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DDF884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790507">
        <w:rPr>
          <w:rFonts w:ascii="Calibri" w:eastAsia="Aptos" w:hAnsi="Calibri" w:cs="Calibri"/>
          <w:b/>
          <w:sz w:val="28"/>
          <w:szCs w:val="28"/>
          <w:u w:val="single"/>
        </w:rPr>
        <w:t>9</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53707D4B" w:rsidR="00321E43" w:rsidRDefault="00790507" w:rsidP="00945F68">
      <w:pPr>
        <w:spacing w:after="0" w:line="360" w:lineRule="auto"/>
        <w:jc w:val="both"/>
        <w:rPr>
          <w:rFonts w:ascii="Calibri" w:hAnsi="Calibri" w:cs="Calibri"/>
          <w:sz w:val="24"/>
          <w:szCs w:val="24"/>
        </w:rPr>
      </w:pPr>
      <w:r w:rsidRPr="00977340">
        <w:rPr>
          <w:rFonts w:ascii="Calibri" w:eastAsia="Calibri" w:hAnsi="Calibri" w:cs="Calibri"/>
          <w:b/>
          <w:kern w:val="0"/>
          <w:sz w:val="28"/>
          <w:szCs w:val="20"/>
          <w:lang w:eastAsia="pl-PL"/>
          <w14:ligatures w14:val="none"/>
        </w:rPr>
        <w:t>Część 19 : Defibrylator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790507" w:rsidRPr="000C35C3" w14:paraId="03696281" w14:textId="77777777" w:rsidTr="006B569F">
        <w:trPr>
          <w:trHeight w:val="797"/>
        </w:trPr>
        <w:tc>
          <w:tcPr>
            <w:tcW w:w="817" w:type="dxa"/>
            <w:shd w:val="clear" w:color="auto" w:fill="auto"/>
            <w:vAlign w:val="center"/>
          </w:tcPr>
          <w:p w14:paraId="1D91B899" w14:textId="256BBB63"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bookmarkStart w:id="0" w:name="_GoBack" w:colFirst="1" w:colLast="1"/>
          </w:p>
        </w:tc>
        <w:tc>
          <w:tcPr>
            <w:tcW w:w="3260" w:type="dxa"/>
            <w:shd w:val="clear" w:color="auto" w:fill="auto"/>
          </w:tcPr>
          <w:p w14:paraId="7A638BC9" w14:textId="6A8F77A9"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Aparat przenośny z torbą transportową, testerem wyładowań </w:t>
            </w:r>
          </w:p>
        </w:tc>
        <w:tc>
          <w:tcPr>
            <w:tcW w:w="1134" w:type="dxa"/>
          </w:tcPr>
          <w:p w14:paraId="57F6A5CA" w14:textId="1CEE7F8A"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bookmarkEnd w:id="0"/>
      <w:tr w:rsidR="00790507" w:rsidRPr="000C35C3" w14:paraId="04486060" w14:textId="77777777" w:rsidTr="006B569F">
        <w:trPr>
          <w:trHeight w:val="376"/>
        </w:trPr>
        <w:tc>
          <w:tcPr>
            <w:tcW w:w="817" w:type="dxa"/>
            <w:shd w:val="clear" w:color="auto" w:fill="auto"/>
            <w:vAlign w:val="center"/>
          </w:tcPr>
          <w:p w14:paraId="7CF4B152" w14:textId="61DAB45D"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049F8F41"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Zasilanie akumulatorowe z baterii bez efektu pamięci i możliwe z </w:t>
            </w:r>
            <w:r w:rsidRPr="00977340">
              <w:rPr>
                <w:rFonts w:ascii="Calibri" w:hAnsi="Calibri" w:cs="Calibri"/>
                <w:sz w:val="20"/>
              </w:rPr>
              <w:lastRenderedPageBreak/>
              <w:t>zasilacza 230V AC.</w:t>
            </w:r>
          </w:p>
        </w:tc>
        <w:tc>
          <w:tcPr>
            <w:tcW w:w="1134" w:type="dxa"/>
          </w:tcPr>
          <w:p w14:paraId="06ADF878" w14:textId="784753FA"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B21C79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08B7642" w14:textId="77777777" w:rsidTr="006B569F">
        <w:tc>
          <w:tcPr>
            <w:tcW w:w="817" w:type="dxa"/>
            <w:shd w:val="clear" w:color="auto" w:fill="auto"/>
            <w:vAlign w:val="center"/>
          </w:tcPr>
          <w:p w14:paraId="67A5F5F9" w14:textId="55747D1A"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636D93D5"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Opcjonalna Ładowarka akumulatorów dwustanowiskowa 230V/12V DC</w:t>
            </w:r>
          </w:p>
        </w:tc>
        <w:tc>
          <w:tcPr>
            <w:tcW w:w="1134" w:type="dxa"/>
          </w:tcPr>
          <w:p w14:paraId="25C95A16" w14:textId="7DCD2F83"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217AE01" w14:textId="77777777" w:rsidTr="006B569F">
        <w:tc>
          <w:tcPr>
            <w:tcW w:w="817" w:type="dxa"/>
            <w:shd w:val="clear" w:color="auto" w:fill="auto"/>
            <w:vAlign w:val="center"/>
          </w:tcPr>
          <w:p w14:paraId="3144C82D" w14:textId="2FA25A32"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43A4AC5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Defibrylator kompaktowy, przenośny z wbudowanym uchwytem transportowym (konstrukcja uniemożliwiająca rozłączanie poszczególnych elementów głównych defibrylatora poza akcesoriami).</w:t>
            </w:r>
          </w:p>
        </w:tc>
        <w:tc>
          <w:tcPr>
            <w:tcW w:w="1134" w:type="dxa"/>
          </w:tcPr>
          <w:p w14:paraId="0482F01E" w14:textId="1F73D02F"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2F6C279" w14:textId="77777777" w:rsidTr="006B569F">
        <w:tc>
          <w:tcPr>
            <w:tcW w:w="817" w:type="dxa"/>
            <w:shd w:val="clear" w:color="auto" w:fill="auto"/>
            <w:vAlign w:val="center"/>
          </w:tcPr>
          <w:p w14:paraId="017B1730" w14:textId="637A520D"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3906615C"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Czas pracy urządzenia na jednym akumulatorze – min. 180 minut monitorowania lub min. 200 defibrylacji x 200J, w zestawie 2 akumulatory z podglądem stanu naładowania </w:t>
            </w:r>
          </w:p>
        </w:tc>
        <w:tc>
          <w:tcPr>
            <w:tcW w:w="1134" w:type="dxa"/>
          </w:tcPr>
          <w:p w14:paraId="158340F9" w14:textId="44D1C86F"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7C04D53" w14:textId="77777777" w:rsidTr="006B569F">
        <w:trPr>
          <w:trHeight w:val="325"/>
        </w:trPr>
        <w:tc>
          <w:tcPr>
            <w:tcW w:w="817" w:type="dxa"/>
            <w:shd w:val="clear" w:color="auto" w:fill="auto"/>
            <w:vAlign w:val="center"/>
          </w:tcPr>
          <w:p w14:paraId="7F8F9CD5" w14:textId="3D89D644"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3F03252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Czas ładowania (przy całkowicie rozładowanym akumulatorach): poniżej 190 minut</w:t>
            </w:r>
          </w:p>
        </w:tc>
        <w:tc>
          <w:tcPr>
            <w:tcW w:w="1134" w:type="dxa"/>
          </w:tcPr>
          <w:p w14:paraId="33F12728" w14:textId="76B48F3F"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AB67CB8" w14:textId="77777777" w:rsidTr="006B569F">
        <w:trPr>
          <w:trHeight w:val="765"/>
        </w:trPr>
        <w:tc>
          <w:tcPr>
            <w:tcW w:w="817" w:type="dxa"/>
            <w:shd w:val="clear" w:color="auto" w:fill="auto"/>
            <w:vAlign w:val="center"/>
          </w:tcPr>
          <w:p w14:paraId="77633101" w14:textId="1A4AA42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07E8546F"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Masa całkowita defibrylatora gotowego do pracy wraz z akumulatorami, kompletem kabli, torbą na akcesoria nie większa niż 13kg</w:t>
            </w:r>
          </w:p>
        </w:tc>
        <w:tc>
          <w:tcPr>
            <w:tcW w:w="1134" w:type="dxa"/>
          </w:tcPr>
          <w:p w14:paraId="6AB866B1" w14:textId="76FBD334"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288B71A" w14:textId="77777777" w:rsidTr="006B569F">
        <w:tc>
          <w:tcPr>
            <w:tcW w:w="817" w:type="dxa"/>
            <w:shd w:val="clear" w:color="auto" w:fill="auto"/>
            <w:vAlign w:val="center"/>
          </w:tcPr>
          <w:p w14:paraId="25DB7696" w14:textId="54627BD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35E26A87"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Codzienny o stałej godzinie </w:t>
            </w:r>
            <w:proofErr w:type="spellStart"/>
            <w:r w:rsidRPr="00977340">
              <w:rPr>
                <w:rFonts w:ascii="Calibri" w:hAnsi="Calibri" w:cs="Calibri"/>
                <w:sz w:val="20"/>
              </w:rPr>
              <w:t>autotest</w:t>
            </w:r>
            <w:proofErr w:type="spellEnd"/>
            <w:r w:rsidRPr="00977340">
              <w:rPr>
                <w:rFonts w:ascii="Calibri" w:hAnsi="Calibri" w:cs="Calibri"/>
                <w:sz w:val="20"/>
              </w:rPr>
              <w:t xml:space="preserve"> bez udziału użytkownika, </w:t>
            </w:r>
            <w:proofErr w:type="spellStart"/>
            <w:r w:rsidRPr="00977340">
              <w:rPr>
                <w:rFonts w:ascii="Calibri" w:hAnsi="Calibri" w:cs="Calibri"/>
                <w:sz w:val="20"/>
              </w:rPr>
              <w:t>autotesty</w:t>
            </w:r>
            <w:proofErr w:type="spellEnd"/>
            <w:r w:rsidRPr="00977340">
              <w:rPr>
                <w:rFonts w:ascii="Calibri" w:hAnsi="Calibri" w:cs="Calibri"/>
                <w:sz w:val="20"/>
              </w:rPr>
              <w:t xml:space="preserve"> bez konieczności włączania urządzenia. Potwierdzenie poprawności działania z datą, godziną, numerem aparatu umieszczone na automatycznym wydruku po przeprowadzonym teście</w:t>
            </w:r>
          </w:p>
        </w:tc>
        <w:tc>
          <w:tcPr>
            <w:tcW w:w="1134" w:type="dxa"/>
          </w:tcPr>
          <w:p w14:paraId="7D1CEC56" w14:textId="4A1D819A"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A9464A7" w14:textId="77777777" w:rsidTr="006B569F">
        <w:tc>
          <w:tcPr>
            <w:tcW w:w="817" w:type="dxa"/>
            <w:shd w:val="clear" w:color="auto" w:fill="auto"/>
            <w:vAlign w:val="center"/>
          </w:tcPr>
          <w:p w14:paraId="61E5527C" w14:textId="6D56439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901D280" w14:textId="77777777" w:rsidR="00790507" w:rsidRPr="00977340" w:rsidRDefault="00790507" w:rsidP="008738B5">
            <w:pPr>
              <w:rPr>
                <w:rFonts w:ascii="Calibri" w:hAnsi="Calibri" w:cs="Calibri"/>
                <w:sz w:val="20"/>
              </w:rPr>
            </w:pPr>
            <w:proofErr w:type="spellStart"/>
            <w:r w:rsidRPr="00977340">
              <w:rPr>
                <w:rFonts w:ascii="Calibri" w:hAnsi="Calibri" w:cs="Calibri"/>
                <w:sz w:val="20"/>
              </w:rPr>
              <w:t>Autotesty</w:t>
            </w:r>
            <w:proofErr w:type="spellEnd"/>
            <w:r w:rsidRPr="00977340">
              <w:rPr>
                <w:rFonts w:ascii="Calibri" w:hAnsi="Calibri" w:cs="Calibri"/>
                <w:sz w:val="20"/>
              </w:rPr>
              <w:t xml:space="preserve"> działające również w trybie akumulatorowym przy wyłączonym urządzeniu bez ograniczeń przy stopniu naładowania akumulatorów</w:t>
            </w:r>
          </w:p>
          <w:p w14:paraId="359A4A6C" w14:textId="05F56560"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Dla bezpieczeństwa brak możliwości przestawiania godzin i wyłączania </w:t>
            </w:r>
            <w:proofErr w:type="spellStart"/>
            <w:r w:rsidRPr="00977340">
              <w:rPr>
                <w:rFonts w:ascii="Calibri" w:hAnsi="Calibri" w:cs="Calibri"/>
                <w:sz w:val="20"/>
              </w:rPr>
              <w:t>autotestów</w:t>
            </w:r>
            <w:proofErr w:type="spellEnd"/>
          </w:p>
        </w:tc>
        <w:tc>
          <w:tcPr>
            <w:tcW w:w="1134" w:type="dxa"/>
          </w:tcPr>
          <w:p w14:paraId="7B25CFDF" w14:textId="323EC46E"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0F8AA33" w14:textId="77777777" w:rsidTr="006B569F">
        <w:tc>
          <w:tcPr>
            <w:tcW w:w="817" w:type="dxa"/>
            <w:shd w:val="clear" w:color="auto" w:fill="auto"/>
            <w:vAlign w:val="center"/>
          </w:tcPr>
          <w:p w14:paraId="49E61C9B" w14:textId="4F707215"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2D027E6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Norma IP 44</w:t>
            </w:r>
          </w:p>
        </w:tc>
        <w:tc>
          <w:tcPr>
            <w:tcW w:w="1134" w:type="dxa"/>
          </w:tcPr>
          <w:p w14:paraId="1D97CDD3" w14:textId="53B862CD"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83C9606" w14:textId="77777777" w:rsidTr="006B569F">
        <w:tc>
          <w:tcPr>
            <w:tcW w:w="817" w:type="dxa"/>
            <w:shd w:val="clear" w:color="auto" w:fill="auto"/>
            <w:vAlign w:val="center"/>
          </w:tcPr>
          <w:p w14:paraId="6EA657AB" w14:textId="4141B202"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63B3387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Defibrylacja synchroniczna i asynchroniczna</w:t>
            </w:r>
          </w:p>
        </w:tc>
        <w:tc>
          <w:tcPr>
            <w:tcW w:w="1134" w:type="dxa"/>
          </w:tcPr>
          <w:p w14:paraId="478F20C0" w14:textId="6D8975C8"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49630FA" w14:textId="77777777" w:rsidTr="006B569F">
        <w:tc>
          <w:tcPr>
            <w:tcW w:w="817" w:type="dxa"/>
            <w:shd w:val="clear" w:color="auto" w:fill="auto"/>
            <w:vAlign w:val="center"/>
          </w:tcPr>
          <w:p w14:paraId="77544908" w14:textId="3B40606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4D7869F9" w:rsidR="00790507" w:rsidRPr="000C35C3" w:rsidRDefault="00790507"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977340">
              <w:rPr>
                <w:rFonts w:ascii="Calibri" w:hAnsi="Calibri" w:cs="Calibri"/>
                <w:sz w:val="20"/>
              </w:rPr>
              <w:t>Defibrylacja w trybie ręcznym i AED</w:t>
            </w:r>
          </w:p>
        </w:tc>
        <w:tc>
          <w:tcPr>
            <w:tcW w:w="1134" w:type="dxa"/>
          </w:tcPr>
          <w:p w14:paraId="69ECBDCD" w14:textId="1F865A1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E1D31D9" w14:textId="77777777" w:rsidTr="006B569F">
        <w:tc>
          <w:tcPr>
            <w:tcW w:w="817" w:type="dxa"/>
            <w:shd w:val="clear" w:color="auto" w:fill="auto"/>
            <w:vAlign w:val="center"/>
          </w:tcPr>
          <w:p w14:paraId="30E1A503" w14:textId="56E03525"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003AD5A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Urządzenie wyposażone w trybie AED w algorytm wykrywający ruch pacjenta, możliwość pracy w trybie AED od min 9 </w:t>
            </w:r>
            <w:proofErr w:type="spellStart"/>
            <w:r w:rsidRPr="00977340">
              <w:rPr>
                <w:rFonts w:ascii="Calibri" w:hAnsi="Calibri" w:cs="Calibri"/>
                <w:sz w:val="20"/>
              </w:rPr>
              <w:t>r.ż</w:t>
            </w:r>
            <w:proofErr w:type="spellEnd"/>
            <w:r w:rsidRPr="00977340">
              <w:rPr>
                <w:rFonts w:ascii="Calibri" w:hAnsi="Calibri" w:cs="Calibri"/>
                <w:sz w:val="20"/>
              </w:rPr>
              <w:t xml:space="preserve"> pacjenta wzwyż bez ograniczeń</w:t>
            </w:r>
          </w:p>
        </w:tc>
        <w:tc>
          <w:tcPr>
            <w:tcW w:w="1134" w:type="dxa"/>
          </w:tcPr>
          <w:p w14:paraId="79E9F4E8" w14:textId="6C237BCC"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B779B6E" w14:textId="77777777" w:rsidTr="006B569F">
        <w:tc>
          <w:tcPr>
            <w:tcW w:w="817" w:type="dxa"/>
            <w:shd w:val="clear" w:color="auto" w:fill="auto"/>
            <w:vAlign w:val="center"/>
          </w:tcPr>
          <w:p w14:paraId="010E22AF" w14:textId="007284BE"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28514549"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Metronom reanimacyjny z możliwością ustawień rytmu częstości uciśnięć dla pacjentów zaintubowanych i nie </w:t>
            </w:r>
            <w:r w:rsidRPr="00977340">
              <w:rPr>
                <w:rFonts w:ascii="Calibri" w:hAnsi="Calibri" w:cs="Calibri"/>
                <w:sz w:val="20"/>
              </w:rPr>
              <w:lastRenderedPageBreak/>
              <w:t>zaintubowanych, oraz dla dorosłych i dzieci.</w:t>
            </w:r>
          </w:p>
        </w:tc>
        <w:tc>
          <w:tcPr>
            <w:tcW w:w="1134" w:type="dxa"/>
          </w:tcPr>
          <w:p w14:paraId="6085300A" w14:textId="50DBD344"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7090E92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E7CFD39" w14:textId="77777777" w:rsidTr="006B569F">
        <w:tc>
          <w:tcPr>
            <w:tcW w:w="817" w:type="dxa"/>
            <w:shd w:val="clear" w:color="auto" w:fill="auto"/>
            <w:vAlign w:val="center"/>
          </w:tcPr>
          <w:p w14:paraId="1692AD92" w14:textId="71FAE74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1C44B810" w:rsidR="00790507" w:rsidRPr="00CE130D" w:rsidRDefault="00790507" w:rsidP="00A72244">
            <w:pPr>
              <w:jc w:val="both"/>
              <w:rPr>
                <w:rFonts w:ascii="Calibri" w:hAnsi="Calibri" w:cs="Calibri"/>
                <w:bCs/>
                <w:color w:val="000000" w:themeColor="text1"/>
                <w:sz w:val="18"/>
                <w:szCs w:val="18"/>
              </w:rPr>
            </w:pPr>
            <w:r w:rsidRPr="00977340">
              <w:rPr>
                <w:rFonts w:ascii="Calibri" w:hAnsi="Calibri" w:cs="Calibri"/>
                <w:sz w:val="20"/>
              </w:rPr>
              <w:t xml:space="preserve">Dwufazowa fala defibrylacji w zakresie energii od </w:t>
            </w:r>
            <w:proofErr w:type="spellStart"/>
            <w:r w:rsidRPr="00977340">
              <w:rPr>
                <w:rFonts w:ascii="Calibri" w:hAnsi="Calibri" w:cs="Calibri"/>
                <w:sz w:val="20"/>
              </w:rPr>
              <w:t>od</w:t>
            </w:r>
            <w:proofErr w:type="spellEnd"/>
            <w:r w:rsidRPr="00977340">
              <w:rPr>
                <w:rFonts w:ascii="Calibri" w:hAnsi="Calibri" w:cs="Calibri"/>
                <w:sz w:val="20"/>
              </w:rPr>
              <w:t xml:space="preserve"> 2 do 360 J szeroki zakres zwiększający </w:t>
            </w:r>
            <w:proofErr w:type="spellStart"/>
            <w:r w:rsidRPr="00977340">
              <w:rPr>
                <w:rFonts w:ascii="Calibri" w:hAnsi="Calibri" w:cs="Calibri"/>
                <w:sz w:val="20"/>
              </w:rPr>
              <w:t>efektrywność</w:t>
            </w:r>
            <w:proofErr w:type="spellEnd"/>
            <w:r w:rsidRPr="00977340">
              <w:rPr>
                <w:rFonts w:ascii="Calibri" w:hAnsi="Calibri" w:cs="Calibri"/>
                <w:sz w:val="20"/>
              </w:rPr>
              <w:t xml:space="preserve"> defibrylacji</w:t>
            </w:r>
          </w:p>
        </w:tc>
        <w:tc>
          <w:tcPr>
            <w:tcW w:w="1134" w:type="dxa"/>
          </w:tcPr>
          <w:p w14:paraId="2EC4B00A" w14:textId="135607EB"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38DF13B" w14:textId="77777777" w:rsidTr="006B569F">
        <w:tc>
          <w:tcPr>
            <w:tcW w:w="817" w:type="dxa"/>
            <w:shd w:val="clear" w:color="auto" w:fill="auto"/>
            <w:vAlign w:val="center"/>
          </w:tcPr>
          <w:p w14:paraId="1C0B67B3" w14:textId="0F4B1695"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667A8E7F"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b/>
                <w:bCs/>
                <w:sz w:val="20"/>
              </w:rPr>
              <w:t>Dostępne poziomy energii zewnętrznej 25</w:t>
            </w:r>
          </w:p>
        </w:tc>
        <w:tc>
          <w:tcPr>
            <w:tcW w:w="1134" w:type="dxa"/>
          </w:tcPr>
          <w:p w14:paraId="206727A4" w14:textId="06B98CF6"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948D4ED" w14:textId="77777777" w:rsidTr="006B569F">
        <w:tc>
          <w:tcPr>
            <w:tcW w:w="817" w:type="dxa"/>
            <w:shd w:val="clear" w:color="auto" w:fill="auto"/>
            <w:vAlign w:val="center"/>
          </w:tcPr>
          <w:p w14:paraId="376C2ACB" w14:textId="05B51600"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17615F49"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Automatyczna regulacja parametrów defibrylacji z uwzględnieniem impedancji ciała pacjenta</w:t>
            </w:r>
          </w:p>
        </w:tc>
        <w:tc>
          <w:tcPr>
            <w:tcW w:w="1134" w:type="dxa"/>
          </w:tcPr>
          <w:p w14:paraId="18819444" w14:textId="0D91238D"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63CB99B" w14:textId="77777777" w:rsidTr="006B569F">
        <w:tc>
          <w:tcPr>
            <w:tcW w:w="817" w:type="dxa"/>
            <w:shd w:val="clear" w:color="auto" w:fill="auto"/>
            <w:vAlign w:val="center"/>
          </w:tcPr>
          <w:p w14:paraId="6A1D4324" w14:textId="4F75AD2A"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140D9C4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Defibrylacja przez łyżki </w:t>
            </w:r>
            <w:proofErr w:type="spellStart"/>
            <w:r w:rsidRPr="00977340">
              <w:rPr>
                <w:rFonts w:ascii="Calibri" w:hAnsi="Calibri" w:cs="Calibri"/>
                <w:sz w:val="20"/>
              </w:rPr>
              <w:t>defibrylacyjne</w:t>
            </w:r>
            <w:proofErr w:type="spellEnd"/>
            <w:r w:rsidRPr="00977340">
              <w:rPr>
                <w:rFonts w:ascii="Calibri" w:hAnsi="Calibri" w:cs="Calibri"/>
                <w:sz w:val="20"/>
              </w:rPr>
              <w:t xml:space="preserve"> zewnętrzne, elektrody naklejane </w:t>
            </w:r>
            <w:proofErr w:type="spellStart"/>
            <w:r w:rsidRPr="00977340">
              <w:rPr>
                <w:rFonts w:ascii="Calibri" w:hAnsi="Calibri" w:cs="Calibri"/>
                <w:sz w:val="20"/>
              </w:rPr>
              <w:t>radiotransparentne</w:t>
            </w:r>
            <w:proofErr w:type="spellEnd"/>
            <w:r w:rsidRPr="00977340">
              <w:rPr>
                <w:rFonts w:ascii="Calibri" w:hAnsi="Calibri" w:cs="Calibri"/>
                <w:sz w:val="20"/>
              </w:rPr>
              <w:t>, na wyposażeniu nakładki  dziecięce/neonatologiczne</w:t>
            </w:r>
          </w:p>
        </w:tc>
        <w:tc>
          <w:tcPr>
            <w:tcW w:w="1134" w:type="dxa"/>
          </w:tcPr>
          <w:p w14:paraId="0F38A141" w14:textId="6930671E"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27FD316" w14:textId="77777777" w:rsidTr="006B569F">
        <w:trPr>
          <w:trHeight w:val="795"/>
        </w:trPr>
        <w:tc>
          <w:tcPr>
            <w:tcW w:w="817" w:type="dxa"/>
            <w:shd w:val="clear" w:color="auto" w:fill="auto"/>
            <w:vAlign w:val="center"/>
          </w:tcPr>
          <w:p w14:paraId="12A95570" w14:textId="77BFF20A"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00F0CD42"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Łyżki twarde z regulacją energii defibrylacji, wyposażone w przycisk umożliwiający drukowanie na żądanie. Mocowanie łyżek twardych bezpośrednio w obudowie urządzenia</w:t>
            </w:r>
          </w:p>
        </w:tc>
        <w:tc>
          <w:tcPr>
            <w:tcW w:w="1134" w:type="dxa"/>
          </w:tcPr>
          <w:p w14:paraId="6E38BFA6" w14:textId="30FF0AE9"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C645A73" w14:textId="77777777" w:rsidTr="006B569F">
        <w:trPr>
          <w:trHeight w:val="761"/>
        </w:trPr>
        <w:tc>
          <w:tcPr>
            <w:tcW w:w="817" w:type="dxa"/>
            <w:shd w:val="clear" w:color="auto" w:fill="auto"/>
            <w:vAlign w:val="center"/>
          </w:tcPr>
          <w:p w14:paraId="5CD1D645" w14:textId="5FF7A512"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43524D62"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Pełna obsługa defibrylatora z łyżek </w:t>
            </w:r>
            <w:proofErr w:type="spellStart"/>
            <w:r w:rsidRPr="00977340">
              <w:rPr>
                <w:rFonts w:ascii="Calibri" w:hAnsi="Calibri" w:cs="Calibri"/>
                <w:sz w:val="20"/>
              </w:rPr>
              <w:t>defibrylacyjnych</w:t>
            </w:r>
            <w:proofErr w:type="spellEnd"/>
            <w:r w:rsidRPr="00977340">
              <w:rPr>
                <w:rFonts w:ascii="Calibri" w:hAnsi="Calibri" w:cs="Calibri"/>
                <w:sz w:val="20"/>
              </w:rPr>
              <w:t xml:space="preserve"> zewnętrznych (wybór energii, defibrylacja, wydruk start/stop na żądanie), także przy zainstalowanych nakładkach pediatrycznych/neonatologicznych</w:t>
            </w:r>
          </w:p>
        </w:tc>
        <w:tc>
          <w:tcPr>
            <w:tcW w:w="1134" w:type="dxa"/>
          </w:tcPr>
          <w:p w14:paraId="5D5ABF56" w14:textId="476F8B8B"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02E296B" w14:textId="77777777" w:rsidTr="006B569F">
        <w:tc>
          <w:tcPr>
            <w:tcW w:w="817" w:type="dxa"/>
            <w:shd w:val="clear" w:color="auto" w:fill="auto"/>
            <w:vAlign w:val="center"/>
          </w:tcPr>
          <w:p w14:paraId="70EEBC73" w14:textId="0A5427C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1D493B0D"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Opcjonalna możliwość przeprowadzenia defibrylacji wewnętrznej za pomocą odpowiednich łyżek wewnętrznych- do wyboru opcjonalne różne długości i średnice łyżek, minimum 4 rozmiary</w:t>
            </w:r>
          </w:p>
        </w:tc>
        <w:tc>
          <w:tcPr>
            <w:tcW w:w="1134" w:type="dxa"/>
          </w:tcPr>
          <w:p w14:paraId="20954C4C" w14:textId="1D6B1640"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F2A0F20" w14:textId="77777777" w:rsidTr="006B569F">
        <w:tc>
          <w:tcPr>
            <w:tcW w:w="817" w:type="dxa"/>
            <w:shd w:val="clear" w:color="auto" w:fill="auto"/>
            <w:vAlign w:val="center"/>
          </w:tcPr>
          <w:p w14:paraId="35F7E708" w14:textId="24B30821"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30415564"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Stymulacja przezskórna w trybie sztywnym i na żądanie</w:t>
            </w:r>
          </w:p>
        </w:tc>
        <w:tc>
          <w:tcPr>
            <w:tcW w:w="1134" w:type="dxa"/>
          </w:tcPr>
          <w:p w14:paraId="41977EF1" w14:textId="5575A363"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C0C71B2" w14:textId="77777777" w:rsidTr="006B569F">
        <w:tc>
          <w:tcPr>
            <w:tcW w:w="817" w:type="dxa"/>
            <w:shd w:val="clear" w:color="auto" w:fill="auto"/>
            <w:vAlign w:val="center"/>
          </w:tcPr>
          <w:p w14:paraId="0B9348CC" w14:textId="7E246E99"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1D09E070"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Częstość stymulacji min. 40-170 impulsów/minutę</w:t>
            </w:r>
          </w:p>
        </w:tc>
        <w:tc>
          <w:tcPr>
            <w:tcW w:w="1134" w:type="dxa"/>
          </w:tcPr>
          <w:p w14:paraId="709468C8" w14:textId="1EF3E981"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713901D" w14:textId="77777777" w:rsidTr="006B569F">
        <w:trPr>
          <w:trHeight w:val="550"/>
        </w:trPr>
        <w:tc>
          <w:tcPr>
            <w:tcW w:w="817" w:type="dxa"/>
            <w:shd w:val="clear" w:color="auto" w:fill="auto"/>
            <w:vAlign w:val="center"/>
          </w:tcPr>
          <w:p w14:paraId="6472A961" w14:textId="4EF3C33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0E51B1E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Regulacja prądu stymulacji 0-200 </w:t>
            </w:r>
            <w:proofErr w:type="spellStart"/>
            <w:r w:rsidRPr="00977340">
              <w:rPr>
                <w:rFonts w:ascii="Calibri" w:hAnsi="Calibri" w:cs="Calibri"/>
                <w:sz w:val="20"/>
              </w:rPr>
              <w:t>mA</w:t>
            </w:r>
            <w:proofErr w:type="spellEnd"/>
          </w:p>
        </w:tc>
        <w:tc>
          <w:tcPr>
            <w:tcW w:w="1134" w:type="dxa"/>
          </w:tcPr>
          <w:p w14:paraId="2540623C" w14:textId="6F230C63"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C79B267" w14:textId="77777777" w:rsidTr="006B569F">
        <w:tc>
          <w:tcPr>
            <w:tcW w:w="817" w:type="dxa"/>
            <w:shd w:val="clear" w:color="auto" w:fill="auto"/>
            <w:vAlign w:val="center"/>
          </w:tcPr>
          <w:p w14:paraId="648C6CF1" w14:textId="662A426D"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2E9F1C84"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Odczyt 3 i 12 </w:t>
            </w:r>
            <w:proofErr w:type="spellStart"/>
            <w:r w:rsidRPr="00977340">
              <w:rPr>
                <w:rFonts w:ascii="Calibri" w:hAnsi="Calibri" w:cs="Calibri"/>
                <w:sz w:val="20"/>
              </w:rPr>
              <w:t>odprowadzeń</w:t>
            </w:r>
            <w:proofErr w:type="spellEnd"/>
            <w:r w:rsidRPr="00977340">
              <w:rPr>
                <w:rFonts w:ascii="Calibri" w:hAnsi="Calibri" w:cs="Calibri"/>
                <w:sz w:val="20"/>
              </w:rPr>
              <w:t xml:space="preserve"> EKG</w:t>
            </w:r>
          </w:p>
        </w:tc>
        <w:tc>
          <w:tcPr>
            <w:tcW w:w="1134" w:type="dxa"/>
          </w:tcPr>
          <w:p w14:paraId="775D7D84" w14:textId="2915B2D2"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82CAA72" w14:textId="77777777" w:rsidTr="006B569F">
        <w:tc>
          <w:tcPr>
            <w:tcW w:w="817" w:type="dxa"/>
            <w:shd w:val="clear" w:color="auto" w:fill="auto"/>
            <w:vAlign w:val="center"/>
          </w:tcPr>
          <w:p w14:paraId="06718B6F"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4079E4F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Automatyczna interpretacja i diagnoza 12-odprowadzeniowego badania EKG uwzględniająca wiek i płeć pacjenta</w:t>
            </w:r>
          </w:p>
        </w:tc>
        <w:tc>
          <w:tcPr>
            <w:tcW w:w="1134" w:type="dxa"/>
          </w:tcPr>
          <w:p w14:paraId="6989935F" w14:textId="1F5217A0"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5995A12" w14:textId="77777777" w:rsidTr="006B569F">
        <w:tc>
          <w:tcPr>
            <w:tcW w:w="817" w:type="dxa"/>
            <w:shd w:val="clear" w:color="auto" w:fill="auto"/>
            <w:vAlign w:val="center"/>
          </w:tcPr>
          <w:p w14:paraId="6C642230"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2B610F92"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Alarmy częstości akcji serca</w:t>
            </w:r>
          </w:p>
        </w:tc>
        <w:tc>
          <w:tcPr>
            <w:tcW w:w="1134" w:type="dxa"/>
          </w:tcPr>
          <w:p w14:paraId="543AFE30" w14:textId="459F2197"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BD3B5F3" w14:textId="77777777" w:rsidTr="006B569F">
        <w:tc>
          <w:tcPr>
            <w:tcW w:w="817" w:type="dxa"/>
            <w:shd w:val="clear" w:color="auto" w:fill="auto"/>
            <w:vAlign w:val="center"/>
          </w:tcPr>
          <w:p w14:paraId="521C4081"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04D877A0"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Zakres pomiaru tętna min od 20-300 u/min</w:t>
            </w:r>
          </w:p>
        </w:tc>
        <w:tc>
          <w:tcPr>
            <w:tcW w:w="1134" w:type="dxa"/>
          </w:tcPr>
          <w:p w14:paraId="4FC764D0" w14:textId="7F71D976"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C7FCED5" w14:textId="77777777" w:rsidTr="006B569F">
        <w:tc>
          <w:tcPr>
            <w:tcW w:w="817" w:type="dxa"/>
            <w:shd w:val="clear" w:color="auto" w:fill="auto"/>
            <w:vAlign w:val="center"/>
          </w:tcPr>
          <w:p w14:paraId="42DBFF4D"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4DB087BE"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Zakres rozmiarów zapisu sygnału EKG min. od 0,5 do 4cm/</w:t>
            </w:r>
            <w:proofErr w:type="spellStart"/>
            <w:r w:rsidRPr="00977340">
              <w:rPr>
                <w:rFonts w:ascii="Calibri" w:hAnsi="Calibri" w:cs="Calibri"/>
                <w:sz w:val="20"/>
              </w:rPr>
              <w:t>Mv</w:t>
            </w:r>
            <w:proofErr w:type="spellEnd"/>
            <w:r w:rsidRPr="00977340">
              <w:rPr>
                <w:rFonts w:ascii="Calibri" w:hAnsi="Calibri" w:cs="Calibri"/>
                <w:sz w:val="20"/>
              </w:rPr>
              <w:t xml:space="preserve">, </w:t>
            </w:r>
            <w:r w:rsidRPr="00977340">
              <w:rPr>
                <w:rFonts w:ascii="Calibri" w:hAnsi="Calibri" w:cs="Calibri"/>
                <w:b/>
                <w:bCs/>
                <w:sz w:val="20"/>
              </w:rPr>
              <w:t>8 rozmiarów zapisu ułatwiający interpretację</w:t>
            </w:r>
          </w:p>
        </w:tc>
        <w:tc>
          <w:tcPr>
            <w:tcW w:w="1134" w:type="dxa"/>
          </w:tcPr>
          <w:p w14:paraId="3AB88241" w14:textId="085451E1"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9402778" w14:textId="77777777" w:rsidTr="006B569F">
        <w:tc>
          <w:tcPr>
            <w:tcW w:w="817" w:type="dxa"/>
            <w:shd w:val="clear" w:color="auto" w:fill="auto"/>
            <w:vAlign w:val="center"/>
          </w:tcPr>
          <w:p w14:paraId="6149B313"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25D5CDA7"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Prezentacja zapisu EKG – minimum 3 kanały na ekranie</w:t>
            </w:r>
          </w:p>
        </w:tc>
        <w:tc>
          <w:tcPr>
            <w:tcW w:w="1134" w:type="dxa"/>
          </w:tcPr>
          <w:p w14:paraId="1E3C206D" w14:textId="163F39E4"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C96270F" w14:textId="77777777" w:rsidTr="006B569F">
        <w:tc>
          <w:tcPr>
            <w:tcW w:w="817" w:type="dxa"/>
            <w:shd w:val="clear" w:color="auto" w:fill="auto"/>
            <w:vAlign w:val="center"/>
          </w:tcPr>
          <w:p w14:paraId="599D3437"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129C987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Opcjonalna bezinwazyjna możliwość </w:t>
            </w:r>
            <w:r w:rsidRPr="00977340">
              <w:rPr>
                <w:rFonts w:ascii="Calibri" w:hAnsi="Calibri" w:cs="Calibri"/>
                <w:sz w:val="20"/>
              </w:rPr>
              <w:lastRenderedPageBreak/>
              <w:t>rozbudowy o transmisję danych  przez zewnętrzny modem do istniejących i funkcjonujących stacji odbiorczych w pracowniach kardiologii inwazyjnej i hemodynamik</w:t>
            </w:r>
            <w:r w:rsidRPr="00977340">
              <w:rPr>
                <w:rFonts w:ascii="Calibri" w:hAnsi="Calibri" w:cs="Calibri"/>
                <w:sz w:val="20"/>
              </w:rPr>
              <w:tab/>
            </w:r>
            <w:r w:rsidRPr="00977340">
              <w:rPr>
                <w:rFonts w:ascii="Calibri" w:hAnsi="Calibri" w:cs="Calibri"/>
                <w:sz w:val="20"/>
              </w:rPr>
              <w:tab/>
            </w:r>
          </w:p>
        </w:tc>
        <w:tc>
          <w:tcPr>
            <w:tcW w:w="1134" w:type="dxa"/>
          </w:tcPr>
          <w:p w14:paraId="4D8F9C40" w14:textId="1C924016"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96A227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C158C2D" w14:textId="77777777" w:rsidTr="006B569F">
        <w:tc>
          <w:tcPr>
            <w:tcW w:w="817" w:type="dxa"/>
            <w:shd w:val="clear" w:color="auto" w:fill="auto"/>
            <w:vAlign w:val="center"/>
          </w:tcPr>
          <w:p w14:paraId="1279D05F"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63B926B" w14:textId="01AF48F5" w:rsidR="00790507" w:rsidRPr="00977340" w:rsidRDefault="00790507" w:rsidP="00A72244">
            <w:pPr>
              <w:spacing w:after="0" w:line="240" w:lineRule="auto"/>
              <w:rPr>
                <w:rFonts w:ascii="Calibri" w:hAnsi="Calibri" w:cs="Calibri"/>
                <w:sz w:val="20"/>
              </w:rPr>
            </w:pPr>
            <w:r w:rsidRPr="00977340">
              <w:rPr>
                <w:rFonts w:ascii="Calibri" w:hAnsi="Calibri" w:cs="Calibri"/>
                <w:sz w:val="20"/>
              </w:rPr>
              <w:t>Możliwość bezinwazyjnej rozbudowy o Transmisję danych oparta o ten sam system, który umożliwia przesyłanie danych medycznych z defibrylatorów karetek systemowych, system posiadający zabezpieczenia mające na celu zapobieganie odczytywaniu, kopiowaniu, zmienianiu lub usuwaniu danych osobowych bez zezwolenia podczas transmisji elektronicznej, takich jak: szyfrowanie/tunelowanie (VPN), podpisy elektroniczne, logowanie, bezpieczeństwo transportu fizycznych nośników danych</w:t>
            </w:r>
          </w:p>
        </w:tc>
        <w:tc>
          <w:tcPr>
            <w:tcW w:w="1134" w:type="dxa"/>
          </w:tcPr>
          <w:p w14:paraId="166CFEC5" w14:textId="3C8E91BB"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E76949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630756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FA83BCF" w14:textId="77777777" w:rsidTr="006B569F">
        <w:tc>
          <w:tcPr>
            <w:tcW w:w="817" w:type="dxa"/>
            <w:shd w:val="clear" w:color="auto" w:fill="auto"/>
            <w:vAlign w:val="center"/>
          </w:tcPr>
          <w:p w14:paraId="2EBD0B12"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40B7740" w14:textId="77777777" w:rsidR="00790507" w:rsidRPr="00977340" w:rsidRDefault="00790507" w:rsidP="008738B5">
            <w:pPr>
              <w:rPr>
                <w:rFonts w:ascii="Calibri" w:hAnsi="Calibri" w:cs="Calibri"/>
                <w:sz w:val="20"/>
              </w:rPr>
            </w:pPr>
            <w:r w:rsidRPr="00977340">
              <w:rPr>
                <w:rFonts w:ascii="Calibri" w:hAnsi="Calibri" w:cs="Calibri"/>
                <w:sz w:val="20"/>
              </w:rPr>
              <w:t xml:space="preserve">Ekran kolorowy o przekątnej 8,4”. Minimum dwa tryby wyświetlacza wybierane przez użytkownika w zależności od warunków zewnętrznych ułatwiający odczyt </w:t>
            </w:r>
          </w:p>
          <w:p w14:paraId="255E816A" w14:textId="77777777" w:rsidR="00790507" w:rsidRPr="00977340" w:rsidRDefault="00790507" w:rsidP="00A72244">
            <w:pPr>
              <w:spacing w:after="0" w:line="240" w:lineRule="auto"/>
              <w:rPr>
                <w:rFonts w:ascii="Calibri" w:hAnsi="Calibri" w:cs="Calibri"/>
                <w:sz w:val="20"/>
              </w:rPr>
            </w:pPr>
          </w:p>
        </w:tc>
        <w:tc>
          <w:tcPr>
            <w:tcW w:w="1134" w:type="dxa"/>
          </w:tcPr>
          <w:p w14:paraId="35978B1D" w14:textId="66EAA040"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1C0959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437118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0A8478C" w14:textId="77777777" w:rsidTr="006B569F">
        <w:tc>
          <w:tcPr>
            <w:tcW w:w="817" w:type="dxa"/>
            <w:shd w:val="clear" w:color="auto" w:fill="auto"/>
            <w:vAlign w:val="center"/>
          </w:tcPr>
          <w:p w14:paraId="29B4EE17"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1EAA72" w14:textId="72CD9BF3" w:rsidR="00790507" w:rsidRPr="00977340" w:rsidRDefault="00790507" w:rsidP="008738B5">
            <w:pPr>
              <w:rPr>
                <w:rFonts w:ascii="Calibri" w:hAnsi="Calibri" w:cs="Calibri"/>
                <w:sz w:val="20"/>
              </w:rPr>
            </w:pPr>
            <w:r w:rsidRPr="00977340">
              <w:rPr>
                <w:rFonts w:ascii="Calibri" w:hAnsi="Calibri" w:cs="Calibri"/>
                <w:sz w:val="20"/>
              </w:rPr>
              <w:t xml:space="preserve">Moduł pomiaru SpO2 </w:t>
            </w:r>
            <w:proofErr w:type="spellStart"/>
            <w:r w:rsidRPr="00977340">
              <w:rPr>
                <w:rFonts w:ascii="Calibri" w:hAnsi="Calibri" w:cs="Calibri"/>
                <w:sz w:val="20"/>
              </w:rPr>
              <w:t>Masimo</w:t>
            </w:r>
            <w:proofErr w:type="spellEnd"/>
            <w:r w:rsidRPr="00977340">
              <w:rPr>
                <w:rFonts w:ascii="Calibri" w:hAnsi="Calibri" w:cs="Calibri"/>
                <w:sz w:val="20"/>
              </w:rPr>
              <w:t xml:space="preserve"> w zakresie 50-100% z czujnikiem typu klips dla dorosłych i dzieci </w:t>
            </w:r>
          </w:p>
        </w:tc>
        <w:tc>
          <w:tcPr>
            <w:tcW w:w="1134" w:type="dxa"/>
          </w:tcPr>
          <w:p w14:paraId="3C7D92D5" w14:textId="54E4AE2A"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876D0C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34C64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80481B2" w14:textId="77777777" w:rsidTr="006B569F">
        <w:tc>
          <w:tcPr>
            <w:tcW w:w="817" w:type="dxa"/>
            <w:shd w:val="clear" w:color="auto" w:fill="auto"/>
            <w:vAlign w:val="center"/>
          </w:tcPr>
          <w:p w14:paraId="1486BDF1"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031711B" w14:textId="2FF03EF0" w:rsidR="00790507" w:rsidRPr="00977340" w:rsidRDefault="00790507" w:rsidP="008738B5">
            <w:pPr>
              <w:rPr>
                <w:rFonts w:ascii="Calibri" w:hAnsi="Calibri" w:cs="Calibri"/>
                <w:sz w:val="20"/>
              </w:rPr>
            </w:pPr>
            <w:r w:rsidRPr="00977340">
              <w:rPr>
                <w:rFonts w:ascii="Calibri" w:hAnsi="Calibri" w:cs="Calibri"/>
                <w:sz w:val="20"/>
              </w:rPr>
              <w:t xml:space="preserve">Moduł nieinwazyjnego pomiaru stężenia methemoglobiny i karboksyhemoglobiny za pomocą jednego czujnika typu klips </w:t>
            </w:r>
          </w:p>
        </w:tc>
        <w:tc>
          <w:tcPr>
            <w:tcW w:w="1134" w:type="dxa"/>
          </w:tcPr>
          <w:p w14:paraId="53CCC3A1" w14:textId="2EAB5CA6"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179DD2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B2510D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20B0F28" w14:textId="77777777" w:rsidTr="006B569F">
        <w:tc>
          <w:tcPr>
            <w:tcW w:w="817" w:type="dxa"/>
            <w:shd w:val="clear" w:color="auto" w:fill="auto"/>
            <w:vAlign w:val="center"/>
          </w:tcPr>
          <w:p w14:paraId="4AFB8383"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DF12337" w14:textId="3D5157E2" w:rsidR="00790507" w:rsidRPr="00977340" w:rsidRDefault="00790507" w:rsidP="008738B5">
            <w:pPr>
              <w:rPr>
                <w:rFonts w:ascii="Calibri" w:hAnsi="Calibri" w:cs="Calibri"/>
                <w:sz w:val="20"/>
              </w:rPr>
            </w:pPr>
            <w:r w:rsidRPr="00977340">
              <w:rPr>
                <w:rFonts w:ascii="Calibri" w:hAnsi="Calibri" w:cs="Calibri"/>
                <w:sz w:val="20"/>
              </w:rPr>
              <w:t>Wydruk EKG na papierze o szerokości 100 mm</w:t>
            </w:r>
          </w:p>
        </w:tc>
        <w:tc>
          <w:tcPr>
            <w:tcW w:w="1134" w:type="dxa"/>
          </w:tcPr>
          <w:p w14:paraId="16E0BAAB" w14:textId="74A55795"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4665E2C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B8B52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A93D4DA" w14:textId="77777777" w:rsidTr="006B569F">
        <w:tc>
          <w:tcPr>
            <w:tcW w:w="817" w:type="dxa"/>
            <w:shd w:val="clear" w:color="auto" w:fill="auto"/>
            <w:vAlign w:val="center"/>
          </w:tcPr>
          <w:p w14:paraId="55977B5B"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F643B69" w14:textId="14599A92" w:rsidR="00790507" w:rsidRPr="00977340" w:rsidRDefault="00790507" w:rsidP="008738B5">
            <w:pPr>
              <w:rPr>
                <w:rFonts w:ascii="Calibri" w:hAnsi="Calibri" w:cs="Calibri"/>
                <w:sz w:val="20"/>
              </w:rPr>
            </w:pPr>
            <w:r w:rsidRPr="00977340">
              <w:rPr>
                <w:rFonts w:ascii="Calibri" w:hAnsi="Calibri" w:cs="Calibri"/>
                <w:sz w:val="20"/>
              </w:rPr>
              <w:t>Moduł ciśnienia nieinwazyjnego NIBP z mankietem wielorazowym dla dorosłych, oraz dodatkowym mankietem o większej długości i szerokości dla pacjentów otyłych (rozmiar- długość maksymalna minimum 43 cm),</w:t>
            </w:r>
          </w:p>
        </w:tc>
        <w:tc>
          <w:tcPr>
            <w:tcW w:w="1134" w:type="dxa"/>
          </w:tcPr>
          <w:p w14:paraId="3347ED75" w14:textId="4C8B91C1"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96D71D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6B4A11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1F34FDD" w14:textId="77777777" w:rsidTr="006B569F">
        <w:tc>
          <w:tcPr>
            <w:tcW w:w="817" w:type="dxa"/>
            <w:shd w:val="clear" w:color="auto" w:fill="auto"/>
            <w:vAlign w:val="center"/>
          </w:tcPr>
          <w:p w14:paraId="1007D617"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7ACE51C" w14:textId="7E4BBE9A" w:rsidR="00790507" w:rsidRPr="00977340" w:rsidRDefault="00790507" w:rsidP="008738B5">
            <w:pPr>
              <w:rPr>
                <w:rFonts w:ascii="Calibri" w:hAnsi="Calibri" w:cs="Calibri"/>
                <w:sz w:val="20"/>
              </w:rPr>
            </w:pPr>
            <w:r w:rsidRPr="00977340">
              <w:rPr>
                <w:rFonts w:ascii="Calibri" w:hAnsi="Calibri" w:cs="Calibri"/>
                <w:sz w:val="20"/>
              </w:rPr>
              <w:t>Wydruk trendów czasowych mierzonych parametrów oraz pomiarów uniesienia odcinka ST na każdym odprowadzeniu EKG</w:t>
            </w:r>
          </w:p>
        </w:tc>
        <w:tc>
          <w:tcPr>
            <w:tcW w:w="1134" w:type="dxa"/>
          </w:tcPr>
          <w:p w14:paraId="5EDE11DA" w14:textId="3ADC1AAC"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85FB84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B2C6A3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DBC66D0" w14:textId="77777777" w:rsidTr="006B569F">
        <w:tc>
          <w:tcPr>
            <w:tcW w:w="817" w:type="dxa"/>
            <w:shd w:val="clear" w:color="auto" w:fill="auto"/>
            <w:vAlign w:val="center"/>
          </w:tcPr>
          <w:p w14:paraId="0CAC3CDB"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6A74772" w14:textId="4FC12263" w:rsidR="00790507" w:rsidRPr="00977340" w:rsidRDefault="00790507" w:rsidP="008738B5">
            <w:pPr>
              <w:rPr>
                <w:rFonts w:ascii="Calibri" w:hAnsi="Calibri" w:cs="Calibri"/>
                <w:sz w:val="20"/>
              </w:rPr>
            </w:pPr>
            <w:r w:rsidRPr="00977340">
              <w:rPr>
                <w:rFonts w:ascii="Calibri" w:hAnsi="Calibri" w:cs="Calibri"/>
                <w:sz w:val="20"/>
              </w:rPr>
              <w:t xml:space="preserve">Możliwość rozbudowy o  Moduł EtCO2 z zakresem pomiaru min od 0 </w:t>
            </w:r>
            <w:r w:rsidRPr="00977340">
              <w:rPr>
                <w:rFonts w:ascii="Calibri" w:hAnsi="Calibri" w:cs="Calibri"/>
                <w:sz w:val="20"/>
              </w:rPr>
              <w:lastRenderedPageBreak/>
              <w:t xml:space="preserve">do 99 </w:t>
            </w:r>
            <w:proofErr w:type="spellStart"/>
            <w:r w:rsidRPr="00977340">
              <w:rPr>
                <w:rFonts w:ascii="Calibri" w:hAnsi="Calibri" w:cs="Calibri"/>
                <w:sz w:val="20"/>
              </w:rPr>
              <w:t>mmHg</w:t>
            </w:r>
            <w:proofErr w:type="spellEnd"/>
            <w:r w:rsidRPr="00977340">
              <w:rPr>
                <w:rFonts w:ascii="Calibri" w:hAnsi="Calibri" w:cs="Calibri"/>
                <w:sz w:val="20"/>
              </w:rPr>
              <w:t>, z automatyczną kalibracja bez udziału użytkownika.</w:t>
            </w:r>
          </w:p>
        </w:tc>
        <w:tc>
          <w:tcPr>
            <w:tcW w:w="1134" w:type="dxa"/>
          </w:tcPr>
          <w:p w14:paraId="1A6CA87F" w14:textId="3F510E3A"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588DFE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F03BED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59B25D7" w14:textId="77777777" w:rsidTr="006B569F">
        <w:tc>
          <w:tcPr>
            <w:tcW w:w="817" w:type="dxa"/>
            <w:shd w:val="clear" w:color="auto" w:fill="auto"/>
            <w:vAlign w:val="center"/>
          </w:tcPr>
          <w:p w14:paraId="5082A67A"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F3967C5" w14:textId="0C07A172" w:rsidR="00790507" w:rsidRPr="00977340" w:rsidRDefault="00790507" w:rsidP="008738B5">
            <w:pPr>
              <w:rPr>
                <w:rFonts w:ascii="Calibri" w:hAnsi="Calibri" w:cs="Calibri"/>
                <w:sz w:val="20"/>
              </w:rPr>
            </w:pPr>
            <w:r w:rsidRPr="00977340">
              <w:rPr>
                <w:rFonts w:ascii="Calibri" w:hAnsi="Calibri" w:cs="Calibri"/>
                <w:sz w:val="20"/>
              </w:rPr>
              <w:t xml:space="preserve">Na wyposażeniu po 30 par elektrod jednorazowych nalepianych Stymulacja/defibrylacja/EKG </w:t>
            </w:r>
          </w:p>
        </w:tc>
        <w:tc>
          <w:tcPr>
            <w:tcW w:w="1134" w:type="dxa"/>
          </w:tcPr>
          <w:p w14:paraId="184EB50E" w14:textId="1BC93AF4"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E848E5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545DB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F59C8CA" w14:textId="77777777" w:rsidTr="006B569F">
        <w:tc>
          <w:tcPr>
            <w:tcW w:w="817" w:type="dxa"/>
            <w:shd w:val="clear" w:color="auto" w:fill="auto"/>
            <w:vAlign w:val="center"/>
          </w:tcPr>
          <w:p w14:paraId="156F58BF"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BAC46BE" w14:textId="4278CB31" w:rsidR="00790507" w:rsidRPr="00977340" w:rsidRDefault="00790507" w:rsidP="008738B5">
            <w:pPr>
              <w:rPr>
                <w:rFonts w:ascii="Calibri" w:hAnsi="Calibri" w:cs="Calibri"/>
                <w:sz w:val="20"/>
              </w:rPr>
            </w:pPr>
            <w:r w:rsidRPr="00977340">
              <w:rPr>
                <w:rFonts w:ascii="Calibri" w:hAnsi="Calibri" w:cs="Calibri"/>
                <w:sz w:val="20"/>
              </w:rPr>
              <w:t xml:space="preserve">NA wyposażeniu po 25 </w:t>
            </w:r>
            <w:proofErr w:type="spellStart"/>
            <w:r w:rsidRPr="00977340">
              <w:rPr>
                <w:rFonts w:ascii="Calibri" w:hAnsi="Calibri" w:cs="Calibri"/>
                <w:sz w:val="20"/>
              </w:rPr>
              <w:t>szt</w:t>
            </w:r>
            <w:proofErr w:type="spellEnd"/>
            <w:r w:rsidRPr="00977340">
              <w:rPr>
                <w:rFonts w:ascii="Calibri" w:hAnsi="Calibri" w:cs="Calibri"/>
                <w:sz w:val="20"/>
              </w:rPr>
              <w:t xml:space="preserve"> kaniul jednorazowych do pomiaru EtCO2 w wersji dla zaintubowanych i </w:t>
            </w:r>
            <w:proofErr w:type="spellStart"/>
            <w:r w:rsidRPr="00977340">
              <w:rPr>
                <w:rFonts w:ascii="Calibri" w:hAnsi="Calibri" w:cs="Calibri"/>
                <w:sz w:val="20"/>
              </w:rPr>
              <w:t>niezintubowanych</w:t>
            </w:r>
            <w:proofErr w:type="spellEnd"/>
          </w:p>
        </w:tc>
        <w:tc>
          <w:tcPr>
            <w:tcW w:w="1134" w:type="dxa"/>
          </w:tcPr>
          <w:p w14:paraId="4B22C492" w14:textId="2F180087"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FDBF9A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505ECC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8136434" w14:textId="77777777" w:rsidTr="006B569F">
        <w:tc>
          <w:tcPr>
            <w:tcW w:w="817" w:type="dxa"/>
            <w:shd w:val="clear" w:color="auto" w:fill="auto"/>
            <w:vAlign w:val="center"/>
          </w:tcPr>
          <w:p w14:paraId="5B11E928"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92A7A4C" w14:textId="5AF7F2A9" w:rsidR="00790507" w:rsidRPr="00977340" w:rsidRDefault="00790507" w:rsidP="008738B5">
            <w:pPr>
              <w:rPr>
                <w:rFonts w:ascii="Calibri" w:hAnsi="Calibri" w:cs="Calibri"/>
                <w:sz w:val="20"/>
              </w:rPr>
            </w:pPr>
            <w:r>
              <w:rPr>
                <w:rFonts w:ascii="Calibri" w:hAnsi="Calibri" w:cs="Calibri"/>
                <w:sz w:val="20"/>
              </w:rPr>
              <w:t>Na wyposażeniu wielorazowy czujnik dla dorosłych 1 sztuka</w:t>
            </w:r>
          </w:p>
        </w:tc>
        <w:tc>
          <w:tcPr>
            <w:tcW w:w="1134" w:type="dxa"/>
          </w:tcPr>
          <w:p w14:paraId="4DA29C7C" w14:textId="75251A14"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725A29F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8080E2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5B87515" w14:textId="77777777" w:rsidTr="006B569F">
        <w:tc>
          <w:tcPr>
            <w:tcW w:w="817" w:type="dxa"/>
            <w:shd w:val="clear" w:color="auto" w:fill="auto"/>
            <w:vAlign w:val="center"/>
          </w:tcPr>
          <w:p w14:paraId="669392F9"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67A4468" w14:textId="00707742" w:rsidR="00790507" w:rsidRDefault="00790507" w:rsidP="008738B5">
            <w:pPr>
              <w:rPr>
                <w:rFonts w:ascii="Calibri" w:hAnsi="Calibri" w:cs="Calibri"/>
                <w:sz w:val="20"/>
              </w:rPr>
            </w:pPr>
            <w:r w:rsidRPr="00977340">
              <w:rPr>
                <w:rFonts w:ascii="Calibri" w:hAnsi="Calibri" w:cs="Calibri"/>
                <w:sz w:val="20"/>
              </w:rPr>
              <w:t xml:space="preserve">Możliwość rozbudowy o moduł pomiaru temperatury z  Dokładnością czujnika przynajmniej ±0,2°C, pomiar wyświetlany w przedziale min od 25° do 45°C, </w:t>
            </w:r>
          </w:p>
        </w:tc>
        <w:tc>
          <w:tcPr>
            <w:tcW w:w="1134" w:type="dxa"/>
          </w:tcPr>
          <w:p w14:paraId="5B9F1D7A" w14:textId="759BBD2B" w:rsidR="00790507"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23AA70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F26FCA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7349B3B" w14:textId="77777777" w:rsidTr="006B569F">
        <w:tc>
          <w:tcPr>
            <w:tcW w:w="817" w:type="dxa"/>
            <w:shd w:val="clear" w:color="auto" w:fill="auto"/>
            <w:vAlign w:val="center"/>
          </w:tcPr>
          <w:p w14:paraId="7E5588BC"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26B7DB9" w14:textId="0833D352" w:rsidR="00790507" w:rsidRPr="00977340" w:rsidRDefault="00790507" w:rsidP="008738B5">
            <w:pPr>
              <w:rPr>
                <w:rFonts w:ascii="Calibri" w:hAnsi="Calibri" w:cs="Calibri"/>
                <w:sz w:val="20"/>
              </w:rPr>
            </w:pPr>
            <w:r w:rsidRPr="00977340">
              <w:rPr>
                <w:rFonts w:ascii="Calibri" w:hAnsi="Calibri" w:cs="Calibri"/>
                <w:sz w:val="20"/>
              </w:rPr>
              <w:t xml:space="preserve">Dedykowana, usztywniana, wodoodporna: torba transportowa z 2 kieszeniami bocznymi na akcesoria, oraz kieszeń tylna na akcesoria, całość przykręcana </w:t>
            </w:r>
            <w:r>
              <w:rPr>
                <w:rFonts w:ascii="Calibri" w:hAnsi="Calibri" w:cs="Calibri"/>
                <w:sz w:val="20"/>
              </w:rPr>
              <w:t>do obudowy defibrylatora</w:t>
            </w:r>
          </w:p>
        </w:tc>
        <w:tc>
          <w:tcPr>
            <w:tcW w:w="1134" w:type="dxa"/>
          </w:tcPr>
          <w:p w14:paraId="60C2EB8F" w14:textId="473E9CB2"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0D3C67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7724E5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87B6BD4" w14:textId="77777777" w:rsidTr="006B569F">
        <w:tc>
          <w:tcPr>
            <w:tcW w:w="817" w:type="dxa"/>
            <w:shd w:val="clear" w:color="auto" w:fill="auto"/>
            <w:vAlign w:val="center"/>
          </w:tcPr>
          <w:p w14:paraId="7E924319"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251D67" w14:textId="31E4954F" w:rsidR="00790507" w:rsidRPr="00977340" w:rsidRDefault="00790507" w:rsidP="008738B5">
            <w:pPr>
              <w:rPr>
                <w:rFonts w:ascii="Calibri" w:hAnsi="Calibri" w:cs="Calibri"/>
                <w:sz w:val="20"/>
              </w:rPr>
            </w:pPr>
            <w:r w:rsidRPr="00977340">
              <w:rPr>
                <w:rFonts w:ascii="Calibri" w:hAnsi="Calibri" w:cs="Calibri"/>
                <w:sz w:val="20"/>
              </w:rPr>
              <w:t>Urządzenie nowe, nie powystawowe, rok produkcji min. 2025</w:t>
            </w:r>
          </w:p>
        </w:tc>
        <w:tc>
          <w:tcPr>
            <w:tcW w:w="1134" w:type="dxa"/>
          </w:tcPr>
          <w:p w14:paraId="46E5D40E" w14:textId="2940C3C1"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A04FC8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C594A1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70147FF" w14:textId="77777777" w:rsidTr="006B569F">
        <w:tc>
          <w:tcPr>
            <w:tcW w:w="817" w:type="dxa"/>
            <w:shd w:val="clear" w:color="auto" w:fill="auto"/>
            <w:vAlign w:val="center"/>
          </w:tcPr>
          <w:p w14:paraId="3B2F824D"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8A6A9E0" w14:textId="7733C25F" w:rsidR="00790507" w:rsidRPr="00977340" w:rsidRDefault="00790507" w:rsidP="008738B5">
            <w:pPr>
              <w:rPr>
                <w:rFonts w:ascii="Calibri" w:hAnsi="Calibri" w:cs="Calibri"/>
                <w:sz w:val="20"/>
              </w:rPr>
            </w:pPr>
            <w:r>
              <w:rPr>
                <w:rFonts w:ascii="Calibri" w:hAnsi="Calibri" w:cs="Calibri"/>
                <w:sz w:val="20"/>
              </w:rPr>
              <w:t>Gwarancja min. 24 miesiące</w:t>
            </w:r>
          </w:p>
        </w:tc>
        <w:tc>
          <w:tcPr>
            <w:tcW w:w="1134" w:type="dxa"/>
          </w:tcPr>
          <w:p w14:paraId="1CCFD16A" w14:textId="17B4B452"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6BA19D9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227414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68C3C93" w14:textId="77777777" w:rsidTr="006B569F">
        <w:tc>
          <w:tcPr>
            <w:tcW w:w="817" w:type="dxa"/>
            <w:shd w:val="clear" w:color="auto" w:fill="auto"/>
            <w:vAlign w:val="center"/>
          </w:tcPr>
          <w:p w14:paraId="661537F8"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711163C" w14:textId="5CFCC42B" w:rsidR="00790507" w:rsidRDefault="00790507" w:rsidP="008738B5">
            <w:pPr>
              <w:rPr>
                <w:rFonts w:ascii="Calibri" w:hAnsi="Calibri" w:cs="Calibri"/>
                <w:sz w:val="20"/>
              </w:rPr>
            </w:pPr>
            <w:r>
              <w:rPr>
                <w:rFonts w:ascii="Calibri" w:hAnsi="Calibri" w:cs="Calibri"/>
                <w:sz w:val="20"/>
              </w:rPr>
              <w:t>Dwa bezpłatne przeglądy na urządzenie</w:t>
            </w:r>
          </w:p>
        </w:tc>
        <w:tc>
          <w:tcPr>
            <w:tcW w:w="1134" w:type="dxa"/>
          </w:tcPr>
          <w:p w14:paraId="458EE047" w14:textId="67FE8D9F" w:rsidR="00790507" w:rsidRDefault="00790507"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153ECD8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55F5D5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w:t>
      </w:r>
      <w:r w:rsidRPr="00922682">
        <w:rPr>
          <w:rFonts w:ascii="Calibri" w:hAnsi="Calibri" w:cs="Calibri"/>
          <w:sz w:val="24"/>
          <w:szCs w:val="24"/>
        </w:rPr>
        <w:lastRenderedPageBreak/>
        <w:t>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1EA5F" w14:textId="77777777" w:rsidR="004539DC" w:rsidRDefault="004539DC" w:rsidP="00F80061">
      <w:pPr>
        <w:spacing w:after="0" w:line="240" w:lineRule="auto"/>
      </w:pPr>
      <w:r>
        <w:separator/>
      </w:r>
    </w:p>
  </w:endnote>
  <w:endnote w:type="continuationSeparator" w:id="0">
    <w:p w14:paraId="08E40862" w14:textId="77777777" w:rsidR="004539DC" w:rsidRDefault="004539DC"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8B68D" w14:textId="77777777" w:rsidR="004539DC" w:rsidRDefault="004539DC" w:rsidP="00F80061">
      <w:pPr>
        <w:spacing w:after="0" w:line="240" w:lineRule="auto"/>
      </w:pPr>
      <w:r>
        <w:separator/>
      </w:r>
    </w:p>
  </w:footnote>
  <w:footnote w:type="continuationSeparator" w:id="0">
    <w:p w14:paraId="62E89725" w14:textId="77777777" w:rsidR="004539DC" w:rsidRDefault="004539DC"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539DC"/>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0507"/>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9D6A-5135-404D-B380-FA045717A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7</Pages>
  <Words>1541</Words>
  <Characters>9247</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2026-04-01T19:49:00Z</dcterms:modified>
</cp:coreProperties>
</file>